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4912">
        <w:trPr>
          <w:trHeight w:hRule="exact" w:val="1528"/>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5543" w:type="dxa"/>
            <w:gridSpan w:val="4"/>
            <w:shd w:val="clear" w:color="000000" w:fill="FFFFFF"/>
            <w:tcMar>
              <w:left w:w="34" w:type="dxa"/>
              <w:right w:w="34" w:type="dxa"/>
            </w:tcMar>
          </w:tcPr>
          <w:p w:rsidR="004C4912" w:rsidRDefault="00B0518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4C4912">
        <w:trPr>
          <w:trHeight w:hRule="exact" w:val="138"/>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585"/>
        </w:trPr>
        <w:tc>
          <w:tcPr>
            <w:tcW w:w="10221" w:type="dxa"/>
            <w:gridSpan w:val="10"/>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4912" w:rsidRDefault="00B051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4912">
        <w:trPr>
          <w:trHeight w:hRule="exact" w:val="314"/>
        </w:trPr>
        <w:tc>
          <w:tcPr>
            <w:tcW w:w="10221" w:type="dxa"/>
            <w:gridSpan w:val="10"/>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C4912">
        <w:trPr>
          <w:trHeight w:hRule="exact" w:val="211"/>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277"/>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3842" w:type="dxa"/>
            <w:gridSpan w:val="2"/>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УТВЕРЖДАЮ</w:t>
            </w:r>
          </w:p>
        </w:tc>
      </w:tr>
      <w:tr w:rsidR="004C4912">
        <w:trPr>
          <w:trHeight w:hRule="exact" w:val="138"/>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277"/>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3842" w:type="dxa"/>
            <w:gridSpan w:val="2"/>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4912">
        <w:trPr>
          <w:trHeight w:hRule="exact" w:val="138"/>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277"/>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3842" w:type="dxa"/>
            <w:gridSpan w:val="2"/>
            <w:shd w:val="clear" w:color="000000" w:fill="FFFFFF"/>
            <w:tcMar>
              <w:left w:w="34" w:type="dxa"/>
              <w:right w:w="34" w:type="dxa"/>
            </w:tcMar>
          </w:tcPr>
          <w:p w:rsidR="004C4912" w:rsidRDefault="00B0518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4912">
        <w:trPr>
          <w:trHeight w:hRule="exact" w:val="138"/>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277"/>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3842" w:type="dxa"/>
            <w:gridSpan w:val="2"/>
            <w:shd w:val="clear" w:color="000000" w:fill="FFFFFF"/>
            <w:tcMar>
              <w:left w:w="34" w:type="dxa"/>
              <w:right w:w="34" w:type="dxa"/>
            </w:tcMar>
          </w:tcPr>
          <w:p w:rsidR="004C4912" w:rsidRDefault="00B05183">
            <w:pPr>
              <w:spacing w:after="0" w:line="240" w:lineRule="auto"/>
              <w:jc w:val="right"/>
              <w:rPr>
                <w:sz w:val="24"/>
                <w:szCs w:val="24"/>
              </w:rPr>
            </w:pPr>
            <w:r>
              <w:rPr>
                <w:rFonts w:ascii="Times New Roman" w:hAnsi="Times New Roman" w:cs="Times New Roman"/>
                <w:color w:val="000000"/>
                <w:sz w:val="24"/>
                <w:szCs w:val="24"/>
              </w:rPr>
              <w:t>30.08.2021 г.</w:t>
            </w:r>
          </w:p>
        </w:tc>
      </w:tr>
      <w:tr w:rsidR="004C4912">
        <w:trPr>
          <w:trHeight w:hRule="exact" w:val="277"/>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416"/>
        </w:trPr>
        <w:tc>
          <w:tcPr>
            <w:tcW w:w="10221" w:type="dxa"/>
            <w:gridSpan w:val="10"/>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4912">
        <w:trPr>
          <w:trHeight w:hRule="exact" w:val="775"/>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4834" w:type="dxa"/>
            <w:gridSpan w:val="5"/>
            <w:shd w:val="clear" w:color="000000" w:fill="FFFFFF"/>
            <w:tcMar>
              <w:left w:w="34" w:type="dxa"/>
              <w:right w:w="34" w:type="dxa"/>
            </w:tcMar>
          </w:tcPr>
          <w:p w:rsidR="004C4912" w:rsidRDefault="00B05183">
            <w:pPr>
              <w:spacing w:after="0" w:line="240" w:lineRule="auto"/>
              <w:jc w:val="center"/>
              <w:rPr>
                <w:sz w:val="32"/>
                <w:szCs w:val="32"/>
              </w:rPr>
            </w:pPr>
            <w:r>
              <w:rPr>
                <w:rFonts w:ascii="Times New Roman" w:hAnsi="Times New Roman" w:cs="Times New Roman"/>
                <w:color w:val="000000"/>
                <w:sz w:val="32"/>
                <w:szCs w:val="32"/>
              </w:rPr>
              <w:t>Теория и практика перевода</w:t>
            </w:r>
          </w:p>
          <w:p w:rsidR="004C4912" w:rsidRDefault="00B05183">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4C4912" w:rsidRDefault="004C4912"/>
        </w:tc>
      </w:tr>
      <w:tr w:rsidR="004C4912">
        <w:trPr>
          <w:trHeight w:hRule="exact" w:val="277"/>
        </w:trPr>
        <w:tc>
          <w:tcPr>
            <w:tcW w:w="10221" w:type="dxa"/>
            <w:gridSpan w:val="10"/>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4912">
        <w:trPr>
          <w:trHeight w:hRule="exact" w:val="1396"/>
        </w:trPr>
        <w:tc>
          <w:tcPr>
            <w:tcW w:w="143" w:type="dxa"/>
          </w:tcPr>
          <w:p w:rsidR="004C4912" w:rsidRDefault="004C4912"/>
        </w:tc>
        <w:tc>
          <w:tcPr>
            <w:tcW w:w="285" w:type="dxa"/>
          </w:tcPr>
          <w:p w:rsidR="004C4912" w:rsidRDefault="004C4912"/>
        </w:tc>
        <w:tc>
          <w:tcPr>
            <w:tcW w:w="9795" w:type="dxa"/>
            <w:gridSpan w:val="8"/>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C4912" w:rsidRDefault="00B051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C4912" w:rsidRDefault="00B051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4912">
        <w:trPr>
          <w:trHeight w:hRule="exact" w:val="138"/>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833"/>
        </w:trPr>
        <w:tc>
          <w:tcPr>
            <w:tcW w:w="10221" w:type="dxa"/>
            <w:gridSpan w:val="10"/>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C4912">
        <w:trPr>
          <w:trHeight w:hRule="exact" w:val="416"/>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277"/>
        </w:trPr>
        <w:tc>
          <w:tcPr>
            <w:tcW w:w="3984" w:type="dxa"/>
            <w:gridSpan w:val="5"/>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155"/>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4C49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491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C4912" w:rsidRDefault="004C49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4C4912"/>
        </w:tc>
      </w:tr>
      <w:tr w:rsidR="004C49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C4912">
        <w:trPr>
          <w:trHeight w:hRule="exact" w:val="124"/>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277"/>
        </w:trPr>
        <w:tc>
          <w:tcPr>
            <w:tcW w:w="5118" w:type="dxa"/>
            <w:gridSpan w:val="7"/>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C4912">
        <w:trPr>
          <w:trHeight w:hRule="exact" w:val="307"/>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5118" w:type="dxa"/>
            <w:gridSpan w:val="3"/>
            <w:vMerge/>
            <w:shd w:val="clear" w:color="000000" w:fill="FFFFFF"/>
            <w:tcMar>
              <w:left w:w="34" w:type="dxa"/>
              <w:right w:w="34" w:type="dxa"/>
            </w:tcMar>
          </w:tcPr>
          <w:p w:rsidR="004C4912" w:rsidRDefault="004C4912"/>
        </w:tc>
      </w:tr>
      <w:tr w:rsidR="004C4912">
        <w:trPr>
          <w:trHeight w:hRule="exact" w:val="1861"/>
        </w:trPr>
        <w:tc>
          <w:tcPr>
            <w:tcW w:w="143" w:type="dxa"/>
          </w:tcPr>
          <w:p w:rsidR="004C4912" w:rsidRDefault="004C4912"/>
        </w:tc>
        <w:tc>
          <w:tcPr>
            <w:tcW w:w="285" w:type="dxa"/>
          </w:tcPr>
          <w:p w:rsidR="004C4912" w:rsidRDefault="004C4912"/>
        </w:tc>
        <w:tc>
          <w:tcPr>
            <w:tcW w:w="710" w:type="dxa"/>
          </w:tcPr>
          <w:p w:rsidR="004C4912" w:rsidRDefault="004C4912"/>
        </w:tc>
        <w:tc>
          <w:tcPr>
            <w:tcW w:w="1419" w:type="dxa"/>
          </w:tcPr>
          <w:p w:rsidR="004C4912" w:rsidRDefault="004C4912"/>
        </w:tc>
        <w:tc>
          <w:tcPr>
            <w:tcW w:w="1419" w:type="dxa"/>
          </w:tcPr>
          <w:p w:rsidR="004C4912" w:rsidRDefault="004C4912"/>
        </w:tc>
        <w:tc>
          <w:tcPr>
            <w:tcW w:w="710" w:type="dxa"/>
          </w:tcPr>
          <w:p w:rsidR="004C4912" w:rsidRDefault="004C4912"/>
        </w:tc>
        <w:tc>
          <w:tcPr>
            <w:tcW w:w="426" w:type="dxa"/>
          </w:tcPr>
          <w:p w:rsidR="004C4912" w:rsidRDefault="004C4912"/>
        </w:tc>
        <w:tc>
          <w:tcPr>
            <w:tcW w:w="1277" w:type="dxa"/>
          </w:tcPr>
          <w:p w:rsidR="004C4912" w:rsidRDefault="004C4912"/>
        </w:tc>
        <w:tc>
          <w:tcPr>
            <w:tcW w:w="993" w:type="dxa"/>
          </w:tcPr>
          <w:p w:rsidR="004C4912" w:rsidRDefault="004C4912"/>
        </w:tc>
        <w:tc>
          <w:tcPr>
            <w:tcW w:w="2836" w:type="dxa"/>
          </w:tcPr>
          <w:p w:rsidR="004C4912" w:rsidRDefault="004C4912"/>
        </w:tc>
      </w:tr>
      <w:tr w:rsidR="004C4912">
        <w:trPr>
          <w:trHeight w:hRule="exact" w:val="277"/>
        </w:trPr>
        <w:tc>
          <w:tcPr>
            <w:tcW w:w="143" w:type="dxa"/>
          </w:tcPr>
          <w:p w:rsidR="004C4912" w:rsidRDefault="004C4912"/>
        </w:tc>
        <w:tc>
          <w:tcPr>
            <w:tcW w:w="10079" w:type="dxa"/>
            <w:gridSpan w:val="9"/>
            <w:vMerge w:val="restart"/>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4912">
        <w:trPr>
          <w:trHeight w:hRule="exact" w:val="138"/>
        </w:trPr>
        <w:tc>
          <w:tcPr>
            <w:tcW w:w="143" w:type="dxa"/>
          </w:tcPr>
          <w:p w:rsidR="004C4912" w:rsidRDefault="004C4912"/>
        </w:tc>
        <w:tc>
          <w:tcPr>
            <w:tcW w:w="10079" w:type="dxa"/>
            <w:gridSpan w:val="9"/>
            <w:vMerge/>
            <w:shd w:val="clear" w:color="000000" w:fill="FFFFFF"/>
            <w:tcMar>
              <w:left w:w="34" w:type="dxa"/>
              <w:right w:w="34" w:type="dxa"/>
            </w:tcMar>
          </w:tcPr>
          <w:p w:rsidR="004C4912" w:rsidRDefault="004C4912"/>
        </w:tc>
      </w:tr>
      <w:tr w:rsidR="004C4912">
        <w:trPr>
          <w:trHeight w:hRule="exact" w:val="1666"/>
        </w:trPr>
        <w:tc>
          <w:tcPr>
            <w:tcW w:w="143" w:type="dxa"/>
          </w:tcPr>
          <w:p w:rsidR="004C4912" w:rsidRDefault="004C4912"/>
        </w:tc>
        <w:tc>
          <w:tcPr>
            <w:tcW w:w="10079" w:type="dxa"/>
            <w:gridSpan w:val="9"/>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C4912" w:rsidRDefault="004C4912">
            <w:pPr>
              <w:spacing w:after="0" w:line="240" w:lineRule="auto"/>
              <w:jc w:val="center"/>
              <w:rPr>
                <w:sz w:val="24"/>
                <w:szCs w:val="24"/>
              </w:rPr>
            </w:pPr>
          </w:p>
          <w:p w:rsidR="004C4912" w:rsidRDefault="00B0518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4912" w:rsidRDefault="004C4912">
            <w:pPr>
              <w:spacing w:after="0" w:line="240" w:lineRule="auto"/>
              <w:jc w:val="center"/>
              <w:rPr>
                <w:sz w:val="24"/>
                <w:szCs w:val="24"/>
              </w:rPr>
            </w:pPr>
          </w:p>
          <w:p w:rsidR="004C4912" w:rsidRDefault="00B05183">
            <w:pPr>
              <w:spacing w:after="0" w:line="240" w:lineRule="auto"/>
              <w:jc w:val="center"/>
              <w:rPr>
                <w:sz w:val="24"/>
                <w:szCs w:val="24"/>
              </w:rPr>
            </w:pPr>
            <w:r>
              <w:rPr>
                <w:rFonts w:ascii="Times New Roman" w:hAnsi="Times New Roman" w:cs="Times New Roman"/>
                <w:color w:val="000000"/>
                <w:sz w:val="24"/>
                <w:szCs w:val="24"/>
              </w:rPr>
              <w:t>Омск, 2021</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4912">
        <w:trPr>
          <w:trHeight w:hRule="exact" w:val="2222"/>
        </w:trPr>
        <w:tc>
          <w:tcPr>
            <w:tcW w:w="10788"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4912" w:rsidRDefault="004C4912">
            <w:pPr>
              <w:spacing w:after="0" w:line="240" w:lineRule="auto"/>
              <w:rPr>
                <w:sz w:val="24"/>
                <w:szCs w:val="24"/>
              </w:rPr>
            </w:pPr>
          </w:p>
          <w:p w:rsidR="004C4912" w:rsidRDefault="00B05183">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4C4912" w:rsidRDefault="004C4912">
            <w:pPr>
              <w:spacing w:after="0" w:line="240" w:lineRule="auto"/>
              <w:rPr>
                <w:sz w:val="24"/>
                <w:szCs w:val="24"/>
              </w:rPr>
            </w:pPr>
          </w:p>
          <w:p w:rsidR="004C4912" w:rsidRDefault="00B051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C4912" w:rsidRDefault="00B05183">
            <w:pPr>
              <w:spacing w:after="0" w:line="240" w:lineRule="auto"/>
              <w:rPr>
                <w:sz w:val="24"/>
                <w:szCs w:val="24"/>
              </w:rPr>
            </w:pPr>
            <w:r>
              <w:rPr>
                <w:rFonts w:ascii="Times New Roman" w:hAnsi="Times New Roman" w:cs="Times New Roman"/>
                <w:color w:val="000000"/>
                <w:sz w:val="24"/>
                <w:szCs w:val="24"/>
              </w:rPr>
              <w:t>Протокол от 30.08.2021 г.  №1</w:t>
            </w:r>
          </w:p>
        </w:tc>
      </w:tr>
      <w:tr w:rsidR="004C4912">
        <w:trPr>
          <w:trHeight w:hRule="exact" w:val="277"/>
        </w:trPr>
        <w:tc>
          <w:tcPr>
            <w:tcW w:w="10788"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277"/>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4912">
        <w:trPr>
          <w:trHeight w:hRule="exact" w:val="555"/>
        </w:trPr>
        <w:tc>
          <w:tcPr>
            <w:tcW w:w="9640" w:type="dxa"/>
          </w:tcPr>
          <w:p w:rsidR="004C4912" w:rsidRDefault="004C4912"/>
        </w:tc>
      </w:tr>
      <w:tr w:rsidR="004C4912">
        <w:trPr>
          <w:trHeight w:hRule="exact" w:val="8751"/>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4912" w:rsidRDefault="00B051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4912" w:rsidRDefault="00B051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4912" w:rsidRDefault="00B051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4912" w:rsidRDefault="00B051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4912" w:rsidRDefault="00B051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4912" w:rsidRDefault="00B051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4912" w:rsidRDefault="00B051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4912" w:rsidRDefault="00B051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4912" w:rsidRDefault="00B051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4912" w:rsidRDefault="00B051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4912" w:rsidRDefault="00B051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277"/>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4912">
        <w:trPr>
          <w:trHeight w:hRule="exact" w:val="15113"/>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4912" w:rsidRDefault="00B051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C4912" w:rsidRDefault="00B051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4912" w:rsidRDefault="00B051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4912" w:rsidRDefault="00B051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4912" w:rsidRDefault="00B051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4912" w:rsidRDefault="00B051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4912" w:rsidRDefault="00B051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4912" w:rsidRDefault="00B051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4912" w:rsidRDefault="00B051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4C4912" w:rsidRDefault="00B051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2021/2022 учебного года:</w:t>
            </w:r>
          </w:p>
          <w:p w:rsidR="004C4912" w:rsidRDefault="00B051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C4912">
        <w:trPr>
          <w:trHeight w:hRule="exact" w:val="285"/>
        </w:trPr>
        <w:tc>
          <w:tcPr>
            <w:tcW w:w="9654" w:type="dxa"/>
            <w:gridSpan w:val="3"/>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C4912">
        <w:trPr>
          <w:trHeight w:hRule="exact" w:val="138"/>
        </w:trPr>
        <w:tc>
          <w:tcPr>
            <w:tcW w:w="3970" w:type="dxa"/>
          </w:tcPr>
          <w:p w:rsidR="004C4912" w:rsidRDefault="004C4912"/>
        </w:tc>
        <w:tc>
          <w:tcPr>
            <w:tcW w:w="4679" w:type="dxa"/>
          </w:tcPr>
          <w:p w:rsidR="004C4912" w:rsidRDefault="004C4912"/>
        </w:tc>
        <w:tc>
          <w:tcPr>
            <w:tcW w:w="993" w:type="dxa"/>
          </w:tcPr>
          <w:p w:rsidR="004C4912" w:rsidRDefault="004C4912"/>
        </w:tc>
      </w:tr>
      <w:tr w:rsidR="004C4912">
        <w:trPr>
          <w:trHeight w:hRule="exact" w:val="1125"/>
        </w:trPr>
        <w:tc>
          <w:tcPr>
            <w:tcW w:w="9654" w:type="dxa"/>
            <w:gridSpan w:val="3"/>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1. Наименование дисциплины: Б1.В.02.06 «Теория и практика перевода».</w:t>
            </w:r>
          </w:p>
          <w:p w:rsidR="004C4912" w:rsidRDefault="00B051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4912">
        <w:trPr>
          <w:trHeight w:hRule="exact" w:val="139"/>
        </w:trPr>
        <w:tc>
          <w:tcPr>
            <w:tcW w:w="3970" w:type="dxa"/>
          </w:tcPr>
          <w:p w:rsidR="004C4912" w:rsidRDefault="004C4912"/>
        </w:tc>
        <w:tc>
          <w:tcPr>
            <w:tcW w:w="4679" w:type="dxa"/>
          </w:tcPr>
          <w:p w:rsidR="004C4912" w:rsidRDefault="004C4912"/>
        </w:tc>
        <w:tc>
          <w:tcPr>
            <w:tcW w:w="993" w:type="dxa"/>
          </w:tcPr>
          <w:p w:rsidR="004C4912" w:rsidRDefault="004C4912"/>
        </w:tc>
      </w:tr>
      <w:tr w:rsidR="004C4912">
        <w:trPr>
          <w:trHeight w:hRule="exact" w:val="3530"/>
        </w:trPr>
        <w:tc>
          <w:tcPr>
            <w:tcW w:w="9654" w:type="dxa"/>
            <w:gridSpan w:val="3"/>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4912" w:rsidRDefault="00B051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49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Код компетенции: ПК-1</w:t>
            </w:r>
          </w:p>
          <w:p w:rsidR="004C4912" w:rsidRDefault="00B05183">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4C4912">
        <w:trPr>
          <w:trHeight w:hRule="exact" w:val="585"/>
        </w:trPr>
        <w:tc>
          <w:tcPr>
            <w:tcW w:w="9654" w:type="dxa"/>
            <w:gridSpan w:val="3"/>
            <w:shd w:val="clear" w:color="000000" w:fill="FFFFFF"/>
            <w:tcMar>
              <w:left w:w="34" w:type="dxa"/>
              <w:right w:w="34" w:type="dxa"/>
            </w:tcMar>
          </w:tcPr>
          <w:p w:rsidR="004C4912" w:rsidRDefault="004C4912">
            <w:pPr>
              <w:spacing w:after="0" w:line="240" w:lineRule="auto"/>
              <w:rPr>
                <w:sz w:val="24"/>
                <w:szCs w:val="24"/>
              </w:rPr>
            </w:pPr>
          </w:p>
          <w:p w:rsidR="004C4912" w:rsidRDefault="00B051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49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4C491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4C49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4C49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4C49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4C4912">
        <w:trPr>
          <w:trHeight w:hRule="exact" w:val="416"/>
        </w:trPr>
        <w:tc>
          <w:tcPr>
            <w:tcW w:w="3970" w:type="dxa"/>
          </w:tcPr>
          <w:p w:rsidR="004C4912" w:rsidRDefault="004C4912"/>
        </w:tc>
        <w:tc>
          <w:tcPr>
            <w:tcW w:w="4679" w:type="dxa"/>
          </w:tcPr>
          <w:p w:rsidR="004C4912" w:rsidRDefault="004C4912"/>
        </w:tc>
        <w:tc>
          <w:tcPr>
            <w:tcW w:w="993" w:type="dxa"/>
          </w:tcPr>
          <w:p w:rsidR="004C4912" w:rsidRDefault="004C4912"/>
        </w:tc>
      </w:tr>
      <w:tr w:rsidR="004C4912">
        <w:trPr>
          <w:trHeight w:hRule="exact" w:val="304"/>
        </w:trPr>
        <w:tc>
          <w:tcPr>
            <w:tcW w:w="9654" w:type="dxa"/>
            <w:gridSpan w:val="3"/>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4912">
        <w:trPr>
          <w:trHeight w:hRule="exact" w:val="1637"/>
        </w:trPr>
        <w:tc>
          <w:tcPr>
            <w:tcW w:w="9654" w:type="dxa"/>
            <w:gridSpan w:val="3"/>
            <w:shd w:val="clear" w:color="000000" w:fill="FFFFFF"/>
            <w:tcMar>
              <w:left w:w="34" w:type="dxa"/>
              <w:right w:w="34" w:type="dxa"/>
            </w:tcMar>
          </w:tcPr>
          <w:p w:rsidR="004C4912" w:rsidRDefault="004C4912">
            <w:pPr>
              <w:spacing w:after="0" w:line="240" w:lineRule="auto"/>
              <w:jc w:val="both"/>
              <w:rPr>
                <w:sz w:val="24"/>
                <w:szCs w:val="24"/>
              </w:rPr>
            </w:pPr>
          </w:p>
          <w:p w:rsidR="004C4912" w:rsidRDefault="00B05183">
            <w:pPr>
              <w:spacing w:after="0" w:line="240" w:lineRule="auto"/>
              <w:jc w:val="both"/>
              <w:rPr>
                <w:sz w:val="24"/>
                <w:szCs w:val="24"/>
              </w:rPr>
            </w:pPr>
            <w:r>
              <w:rPr>
                <w:rFonts w:ascii="Times New Roman" w:hAnsi="Times New Roman" w:cs="Times New Roman"/>
                <w:color w:val="000000"/>
                <w:sz w:val="24"/>
                <w:szCs w:val="24"/>
              </w:rPr>
              <w:t>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C4912">
        <w:trPr>
          <w:trHeight w:hRule="exact" w:val="138"/>
        </w:trPr>
        <w:tc>
          <w:tcPr>
            <w:tcW w:w="3970" w:type="dxa"/>
          </w:tcPr>
          <w:p w:rsidR="004C4912" w:rsidRDefault="004C4912"/>
        </w:tc>
        <w:tc>
          <w:tcPr>
            <w:tcW w:w="4679" w:type="dxa"/>
          </w:tcPr>
          <w:p w:rsidR="004C4912" w:rsidRDefault="004C4912"/>
        </w:tc>
        <w:tc>
          <w:tcPr>
            <w:tcW w:w="993" w:type="dxa"/>
          </w:tcPr>
          <w:p w:rsidR="004C4912" w:rsidRDefault="004C4912"/>
        </w:tc>
      </w:tr>
      <w:tr w:rsidR="004C49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Коды</w:t>
            </w:r>
          </w:p>
          <w:p w:rsidR="004C4912" w:rsidRDefault="00B05183">
            <w:pPr>
              <w:spacing w:after="0" w:line="240" w:lineRule="auto"/>
              <w:jc w:val="center"/>
              <w:rPr>
                <w:sz w:val="24"/>
                <w:szCs w:val="24"/>
              </w:rPr>
            </w:pPr>
            <w:r>
              <w:rPr>
                <w:rFonts w:ascii="Times New Roman" w:hAnsi="Times New Roman" w:cs="Times New Roman"/>
                <w:color w:val="000000"/>
                <w:sz w:val="24"/>
                <w:szCs w:val="24"/>
              </w:rPr>
              <w:t>форми-</w:t>
            </w:r>
          </w:p>
          <w:p w:rsidR="004C4912" w:rsidRDefault="00B05183">
            <w:pPr>
              <w:spacing w:after="0" w:line="240" w:lineRule="auto"/>
              <w:jc w:val="center"/>
              <w:rPr>
                <w:sz w:val="24"/>
                <w:szCs w:val="24"/>
              </w:rPr>
            </w:pPr>
            <w:r>
              <w:rPr>
                <w:rFonts w:ascii="Times New Roman" w:hAnsi="Times New Roman" w:cs="Times New Roman"/>
                <w:color w:val="000000"/>
                <w:sz w:val="24"/>
                <w:szCs w:val="24"/>
              </w:rPr>
              <w:t>руемых</w:t>
            </w:r>
          </w:p>
          <w:p w:rsidR="004C4912" w:rsidRDefault="00B05183">
            <w:pPr>
              <w:spacing w:after="0" w:line="240" w:lineRule="auto"/>
              <w:jc w:val="center"/>
              <w:rPr>
                <w:sz w:val="24"/>
                <w:szCs w:val="24"/>
              </w:rPr>
            </w:pPr>
            <w:r>
              <w:rPr>
                <w:rFonts w:ascii="Times New Roman" w:hAnsi="Times New Roman" w:cs="Times New Roman"/>
                <w:color w:val="000000"/>
                <w:sz w:val="24"/>
                <w:szCs w:val="24"/>
              </w:rPr>
              <w:t>компе-</w:t>
            </w:r>
          </w:p>
          <w:p w:rsidR="004C4912" w:rsidRDefault="00B05183">
            <w:pPr>
              <w:spacing w:after="0" w:line="240" w:lineRule="auto"/>
              <w:jc w:val="center"/>
              <w:rPr>
                <w:sz w:val="24"/>
                <w:szCs w:val="24"/>
              </w:rPr>
            </w:pPr>
            <w:r>
              <w:rPr>
                <w:rFonts w:ascii="Times New Roman" w:hAnsi="Times New Roman" w:cs="Times New Roman"/>
                <w:color w:val="000000"/>
                <w:sz w:val="24"/>
                <w:szCs w:val="24"/>
              </w:rPr>
              <w:t>тенций</w:t>
            </w:r>
          </w:p>
        </w:tc>
      </w:tr>
      <w:tr w:rsidR="004C49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4C4912"/>
        </w:tc>
      </w:tr>
      <w:tr w:rsidR="004C49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4C4912"/>
        </w:tc>
      </w:tr>
      <w:tr w:rsidR="004C491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pPr>
            <w:r>
              <w:rPr>
                <w:rFonts w:ascii="Times New Roman" w:hAnsi="Times New Roman" w:cs="Times New Roman"/>
                <w:color w:val="000000"/>
              </w:rPr>
              <w:t>Теоретическая грамматика</w:t>
            </w:r>
          </w:p>
          <w:p w:rsidR="004C4912" w:rsidRDefault="00B05183">
            <w:pPr>
              <w:spacing w:after="0" w:line="240" w:lineRule="auto"/>
              <w:jc w:val="center"/>
            </w:pPr>
            <w:r>
              <w:rPr>
                <w:rFonts w:ascii="Times New Roman" w:hAnsi="Times New Roman" w:cs="Times New Roman"/>
                <w:color w:val="000000"/>
              </w:rPr>
              <w:t>Теоретическая фонетика</w:t>
            </w:r>
          </w:p>
          <w:p w:rsidR="004C4912" w:rsidRDefault="004C4912">
            <w:pPr>
              <w:spacing w:after="0" w:line="240" w:lineRule="auto"/>
              <w:jc w:val="center"/>
            </w:pPr>
          </w:p>
          <w:p w:rsidR="004C4912" w:rsidRDefault="00B05183">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pPr>
            <w:r>
              <w:rPr>
                <w:rFonts w:ascii="Times New Roman" w:hAnsi="Times New Roman" w:cs="Times New Roman"/>
                <w:color w:val="000000"/>
              </w:rPr>
              <w:t>География на иностранном языке</w:t>
            </w:r>
          </w:p>
          <w:p w:rsidR="004C4912" w:rsidRDefault="004C4912">
            <w:pPr>
              <w:spacing w:after="0" w:line="240" w:lineRule="auto"/>
              <w:jc w:val="center"/>
            </w:pPr>
          </w:p>
          <w:p w:rsidR="004C4912" w:rsidRDefault="00B05183">
            <w:pPr>
              <w:spacing w:after="0" w:line="240" w:lineRule="auto"/>
              <w:jc w:val="center"/>
            </w:pPr>
            <w:r>
              <w:rPr>
                <w:rFonts w:ascii="Times New Roman" w:hAnsi="Times New Roman" w:cs="Times New Roman"/>
                <w:color w:val="000000"/>
              </w:rPr>
              <w:t>Исторические и культурные связи со странами изучаемого языка</w:t>
            </w:r>
          </w:p>
          <w:p w:rsidR="004C4912" w:rsidRDefault="004C4912">
            <w:pPr>
              <w:spacing w:after="0" w:line="240" w:lineRule="auto"/>
              <w:jc w:val="center"/>
            </w:pPr>
          </w:p>
          <w:p w:rsidR="004C4912" w:rsidRDefault="00B05183">
            <w:pPr>
              <w:spacing w:after="0" w:line="240" w:lineRule="auto"/>
              <w:jc w:val="center"/>
            </w:pPr>
            <w:r>
              <w:rPr>
                <w:rFonts w:ascii="Times New Roman" w:hAnsi="Times New Roman" w:cs="Times New Roman"/>
                <w:color w:val="000000"/>
              </w:rPr>
              <w:t>История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ПК-1</w:t>
            </w:r>
          </w:p>
        </w:tc>
      </w:tr>
      <w:tr w:rsidR="004C4912">
        <w:trPr>
          <w:trHeight w:hRule="exact" w:val="138"/>
        </w:trPr>
        <w:tc>
          <w:tcPr>
            <w:tcW w:w="3970" w:type="dxa"/>
          </w:tcPr>
          <w:p w:rsidR="004C4912" w:rsidRDefault="004C4912"/>
        </w:tc>
        <w:tc>
          <w:tcPr>
            <w:tcW w:w="4679" w:type="dxa"/>
          </w:tcPr>
          <w:p w:rsidR="004C4912" w:rsidRDefault="004C4912"/>
        </w:tc>
        <w:tc>
          <w:tcPr>
            <w:tcW w:w="993" w:type="dxa"/>
          </w:tcPr>
          <w:p w:rsidR="004C4912" w:rsidRDefault="004C4912"/>
        </w:tc>
      </w:tr>
      <w:tr w:rsidR="004C4912">
        <w:trPr>
          <w:trHeight w:hRule="exact" w:val="492"/>
        </w:trPr>
        <w:tc>
          <w:tcPr>
            <w:tcW w:w="9654" w:type="dxa"/>
            <w:gridSpan w:val="3"/>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4912">
        <w:trPr>
          <w:trHeight w:hRule="exact" w:val="855"/>
        </w:trPr>
        <w:tc>
          <w:tcPr>
            <w:tcW w:w="9654" w:type="dxa"/>
            <w:gridSpan w:val="5"/>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4912">
        <w:trPr>
          <w:trHeight w:hRule="exact" w:val="585"/>
        </w:trPr>
        <w:tc>
          <w:tcPr>
            <w:tcW w:w="9654" w:type="dxa"/>
            <w:gridSpan w:val="5"/>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C4912" w:rsidRDefault="00B05183">
            <w:pPr>
              <w:spacing w:after="0" w:line="240" w:lineRule="auto"/>
              <w:jc w:val="center"/>
              <w:rPr>
                <w:sz w:val="24"/>
                <w:szCs w:val="24"/>
              </w:rPr>
            </w:pPr>
            <w:r>
              <w:rPr>
                <w:rFonts w:ascii="Times New Roman" w:hAnsi="Times New Roman" w:cs="Times New Roman"/>
                <w:color w:val="000000"/>
                <w:sz w:val="24"/>
                <w:szCs w:val="24"/>
              </w:rPr>
              <w:t>Из них:</w:t>
            </w:r>
          </w:p>
        </w:tc>
      </w:tr>
      <w:tr w:rsidR="004C4912">
        <w:trPr>
          <w:trHeight w:hRule="exact" w:val="138"/>
        </w:trPr>
        <w:tc>
          <w:tcPr>
            <w:tcW w:w="5671" w:type="dxa"/>
          </w:tcPr>
          <w:p w:rsidR="004C4912" w:rsidRDefault="004C4912"/>
        </w:tc>
        <w:tc>
          <w:tcPr>
            <w:tcW w:w="1702" w:type="dxa"/>
          </w:tcPr>
          <w:p w:rsidR="004C4912" w:rsidRDefault="004C4912"/>
        </w:tc>
        <w:tc>
          <w:tcPr>
            <w:tcW w:w="426" w:type="dxa"/>
          </w:tcPr>
          <w:p w:rsidR="004C4912" w:rsidRDefault="004C4912"/>
        </w:tc>
        <w:tc>
          <w:tcPr>
            <w:tcW w:w="710" w:type="dxa"/>
          </w:tcPr>
          <w:p w:rsidR="004C4912" w:rsidRDefault="004C4912"/>
        </w:tc>
        <w:tc>
          <w:tcPr>
            <w:tcW w:w="1135" w:type="dxa"/>
          </w:tcPr>
          <w:p w:rsidR="004C4912" w:rsidRDefault="004C4912"/>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108</w:t>
            </w:r>
          </w:p>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36</w:t>
            </w:r>
          </w:p>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0</w:t>
            </w:r>
          </w:p>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36</w:t>
            </w:r>
          </w:p>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36</w:t>
            </w:r>
          </w:p>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70</w:t>
            </w:r>
          </w:p>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36</w:t>
            </w:r>
          </w:p>
        </w:tc>
      </w:tr>
      <w:tr w:rsidR="004C4912">
        <w:trPr>
          <w:trHeight w:hRule="exact" w:val="416"/>
        </w:trPr>
        <w:tc>
          <w:tcPr>
            <w:tcW w:w="5671" w:type="dxa"/>
          </w:tcPr>
          <w:p w:rsidR="004C4912" w:rsidRDefault="004C4912"/>
        </w:tc>
        <w:tc>
          <w:tcPr>
            <w:tcW w:w="1702" w:type="dxa"/>
          </w:tcPr>
          <w:p w:rsidR="004C4912" w:rsidRDefault="004C4912"/>
        </w:tc>
        <w:tc>
          <w:tcPr>
            <w:tcW w:w="426" w:type="dxa"/>
          </w:tcPr>
          <w:p w:rsidR="004C4912" w:rsidRDefault="004C4912"/>
        </w:tc>
        <w:tc>
          <w:tcPr>
            <w:tcW w:w="710" w:type="dxa"/>
          </w:tcPr>
          <w:p w:rsidR="004C4912" w:rsidRDefault="004C4912"/>
        </w:tc>
        <w:tc>
          <w:tcPr>
            <w:tcW w:w="1135" w:type="dxa"/>
          </w:tcPr>
          <w:p w:rsidR="004C4912" w:rsidRDefault="004C4912"/>
        </w:tc>
      </w:tr>
      <w:tr w:rsidR="004C49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экзамены 3</w:t>
            </w:r>
          </w:p>
        </w:tc>
      </w:tr>
      <w:tr w:rsidR="004C4912">
        <w:trPr>
          <w:trHeight w:hRule="exact" w:val="277"/>
        </w:trPr>
        <w:tc>
          <w:tcPr>
            <w:tcW w:w="5671" w:type="dxa"/>
          </w:tcPr>
          <w:p w:rsidR="004C4912" w:rsidRDefault="004C4912"/>
        </w:tc>
        <w:tc>
          <w:tcPr>
            <w:tcW w:w="1702" w:type="dxa"/>
          </w:tcPr>
          <w:p w:rsidR="004C4912" w:rsidRDefault="004C4912"/>
        </w:tc>
        <w:tc>
          <w:tcPr>
            <w:tcW w:w="426" w:type="dxa"/>
          </w:tcPr>
          <w:p w:rsidR="004C4912" w:rsidRDefault="004C4912"/>
        </w:tc>
        <w:tc>
          <w:tcPr>
            <w:tcW w:w="710" w:type="dxa"/>
          </w:tcPr>
          <w:p w:rsidR="004C4912" w:rsidRDefault="004C4912"/>
        </w:tc>
        <w:tc>
          <w:tcPr>
            <w:tcW w:w="1135" w:type="dxa"/>
          </w:tcPr>
          <w:p w:rsidR="004C4912" w:rsidRDefault="004C4912"/>
        </w:tc>
      </w:tr>
      <w:tr w:rsidR="004C4912">
        <w:trPr>
          <w:trHeight w:hRule="exact" w:val="1666"/>
        </w:trPr>
        <w:tc>
          <w:tcPr>
            <w:tcW w:w="9654" w:type="dxa"/>
            <w:gridSpan w:val="5"/>
            <w:shd w:val="clear" w:color="000000" w:fill="FFFFFF"/>
            <w:tcMar>
              <w:left w:w="34" w:type="dxa"/>
              <w:right w:w="34" w:type="dxa"/>
            </w:tcMar>
          </w:tcPr>
          <w:p w:rsidR="004C4912" w:rsidRDefault="004C4912">
            <w:pPr>
              <w:spacing w:after="0" w:line="240" w:lineRule="auto"/>
              <w:jc w:val="center"/>
              <w:rPr>
                <w:sz w:val="24"/>
                <w:szCs w:val="24"/>
              </w:rPr>
            </w:pPr>
          </w:p>
          <w:p w:rsidR="004C4912" w:rsidRDefault="00B051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4912" w:rsidRDefault="004C4912">
            <w:pPr>
              <w:spacing w:after="0" w:line="240" w:lineRule="auto"/>
              <w:jc w:val="center"/>
              <w:rPr>
                <w:sz w:val="24"/>
                <w:szCs w:val="24"/>
              </w:rPr>
            </w:pPr>
          </w:p>
          <w:p w:rsidR="004C4912" w:rsidRDefault="00B051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4912">
        <w:trPr>
          <w:trHeight w:hRule="exact" w:val="416"/>
        </w:trPr>
        <w:tc>
          <w:tcPr>
            <w:tcW w:w="5671" w:type="dxa"/>
          </w:tcPr>
          <w:p w:rsidR="004C4912" w:rsidRDefault="004C4912"/>
        </w:tc>
        <w:tc>
          <w:tcPr>
            <w:tcW w:w="1702" w:type="dxa"/>
          </w:tcPr>
          <w:p w:rsidR="004C4912" w:rsidRDefault="004C4912"/>
        </w:tc>
        <w:tc>
          <w:tcPr>
            <w:tcW w:w="426" w:type="dxa"/>
          </w:tcPr>
          <w:p w:rsidR="004C4912" w:rsidRDefault="004C4912"/>
        </w:tc>
        <w:tc>
          <w:tcPr>
            <w:tcW w:w="710" w:type="dxa"/>
          </w:tcPr>
          <w:p w:rsidR="004C4912" w:rsidRDefault="004C4912"/>
        </w:tc>
        <w:tc>
          <w:tcPr>
            <w:tcW w:w="1135" w:type="dxa"/>
          </w:tcPr>
          <w:p w:rsidR="004C4912" w:rsidRDefault="004C4912"/>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4912" w:rsidRDefault="00B05183">
            <w:pPr>
              <w:spacing w:after="0" w:line="240" w:lineRule="auto"/>
              <w:jc w:val="center"/>
              <w:rPr>
                <w:sz w:val="24"/>
                <w:szCs w:val="24"/>
              </w:rPr>
            </w:pPr>
            <w:r>
              <w:rPr>
                <w:rFonts w:ascii="Times New Roman" w:hAnsi="Times New Roman" w:cs="Times New Roman"/>
                <w:color w:val="000000"/>
                <w:sz w:val="24"/>
                <w:szCs w:val="24"/>
              </w:rPr>
              <w:t>Часов</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lastRenderedPageBreak/>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lastRenderedPageBreak/>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10</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0</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4912" w:rsidRDefault="004C4912"/>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49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lastRenderedPageBreak/>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4C49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36</w:t>
            </w:r>
          </w:p>
        </w:tc>
      </w:tr>
      <w:tr w:rsidR="004C49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w:t>
            </w:r>
          </w:p>
        </w:tc>
      </w:tr>
      <w:tr w:rsidR="004C49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4C49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color w:val="000000"/>
                <w:sz w:val="24"/>
                <w:szCs w:val="24"/>
              </w:rPr>
              <w:t>216</w:t>
            </w:r>
          </w:p>
        </w:tc>
      </w:tr>
      <w:tr w:rsidR="004C4912">
        <w:trPr>
          <w:trHeight w:hRule="exact" w:val="13368"/>
        </w:trPr>
        <w:tc>
          <w:tcPr>
            <w:tcW w:w="9654" w:type="dxa"/>
            <w:gridSpan w:val="4"/>
            <w:shd w:val="clear" w:color="000000" w:fill="FFFFFF"/>
            <w:tcMar>
              <w:left w:w="34" w:type="dxa"/>
              <w:right w:w="34" w:type="dxa"/>
            </w:tcMar>
          </w:tcPr>
          <w:p w:rsidR="004C4912" w:rsidRDefault="004C4912">
            <w:pPr>
              <w:spacing w:after="0" w:line="240" w:lineRule="auto"/>
              <w:jc w:val="both"/>
              <w:rPr>
                <w:sz w:val="20"/>
                <w:szCs w:val="20"/>
              </w:rPr>
            </w:pPr>
          </w:p>
          <w:p w:rsidR="004C4912" w:rsidRDefault="00B05183">
            <w:pPr>
              <w:spacing w:after="0" w:line="240" w:lineRule="auto"/>
              <w:jc w:val="both"/>
              <w:rPr>
                <w:sz w:val="20"/>
                <w:szCs w:val="20"/>
              </w:rPr>
            </w:pPr>
            <w:r>
              <w:rPr>
                <w:rFonts w:ascii="Times New Roman" w:hAnsi="Times New Roman" w:cs="Times New Roman"/>
                <w:color w:val="000000"/>
                <w:sz w:val="20"/>
                <w:szCs w:val="20"/>
              </w:rPr>
              <w:t>* Примечания:</w:t>
            </w:r>
          </w:p>
          <w:p w:rsidR="004C4912" w:rsidRDefault="00B051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4912" w:rsidRDefault="00B05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4912" w:rsidRDefault="00B051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4912" w:rsidRDefault="00B051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4912" w:rsidRDefault="00B051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4912" w:rsidRDefault="00B05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4522"/>
        </w:trPr>
        <w:tc>
          <w:tcPr>
            <w:tcW w:w="9654" w:type="dxa"/>
            <w:shd w:val="clear" w:color="000000" w:fill="FFFFFF"/>
            <w:tcMar>
              <w:left w:w="34" w:type="dxa"/>
              <w:right w:w="34" w:type="dxa"/>
            </w:tcMar>
          </w:tcPr>
          <w:p w:rsidR="004C4912" w:rsidRDefault="00B05183">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4C4912" w:rsidRDefault="00B051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4912" w:rsidRDefault="00B05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4912">
        <w:trPr>
          <w:trHeight w:hRule="exact" w:val="585"/>
        </w:trPr>
        <w:tc>
          <w:tcPr>
            <w:tcW w:w="9654" w:type="dxa"/>
            <w:shd w:val="clear" w:color="000000" w:fill="FFFFFF"/>
            <w:tcMar>
              <w:left w:w="34" w:type="dxa"/>
              <w:right w:w="34" w:type="dxa"/>
            </w:tcMar>
          </w:tcPr>
          <w:p w:rsidR="004C4912" w:rsidRDefault="004C4912">
            <w:pPr>
              <w:spacing w:after="0" w:line="240" w:lineRule="auto"/>
              <w:rPr>
                <w:sz w:val="24"/>
                <w:szCs w:val="24"/>
              </w:rPr>
            </w:pPr>
          </w:p>
          <w:p w:rsidR="004C4912" w:rsidRDefault="00B051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4912">
        <w:trPr>
          <w:trHeight w:hRule="exact" w:val="277"/>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4912">
        <w:trPr>
          <w:trHeight w:hRule="exact" w:val="26"/>
        </w:trPr>
        <w:tc>
          <w:tcPr>
            <w:tcW w:w="9654" w:type="dxa"/>
            <w:vMerge w:val="restart"/>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4C4912">
        <w:trPr>
          <w:trHeight w:hRule="exact" w:val="277"/>
        </w:trPr>
        <w:tc>
          <w:tcPr>
            <w:tcW w:w="9654" w:type="dxa"/>
            <w:vMerge/>
            <w:shd w:val="clear" w:color="000000" w:fill="FFFFFF"/>
            <w:tcMar>
              <w:left w:w="34" w:type="dxa"/>
              <w:right w:w="34" w:type="dxa"/>
            </w:tcMar>
          </w:tcPr>
          <w:p w:rsidR="004C4912" w:rsidRDefault="004C4912"/>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3. Проблемы переводоведения в освещении зарубежных и отечественных ученых ХХ века.</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4C4912">
        <w:trPr>
          <w:trHeight w:hRule="exact" w:val="1907"/>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lastRenderedPageBreak/>
              <w:t>Тема 5. Основные задачи и характерные особенности информативного и художественного перевода</w:t>
            </w:r>
          </w:p>
        </w:tc>
      </w:tr>
      <w:tr w:rsidR="004C4912">
        <w:trPr>
          <w:trHeight w:hRule="exact" w:val="3530"/>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6. Подходы к разработке типологии текстов в переводческом аспекте.</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7. Эквивалентность и адекватность как основные категории теории перевода</w:t>
            </w:r>
          </w:p>
        </w:tc>
      </w:tr>
      <w:tr w:rsidR="004C4912">
        <w:trPr>
          <w:trHeight w:hRule="exact" w:val="2448"/>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8. Концепции эквивалентности в современном отечественном и зарубежном переводоведение.</w:t>
            </w:r>
          </w:p>
        </w:tc>
      </w:tr>
      <w:tr w:rsidR="004C4912">
        <w:trPr>
          <w:trHeight w:hRule="exact" w:val="109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9. Формирование профессиональных переводческих компетенций. Вспомогательные средства в работе переводчика.</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11. Переводческие трансформации: номенклатура и содержательная сущность</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12. Комплексные лексико-грамматические преобразования.</w:t>
            </w:r>
          </w:p>
        </w:tc>
      </w:tr>
      <w:tr w:rsidR="004C4912">
        <w:trPr>
          <w:trHeight w:hRule="exact" w:val="371"/>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Причины существования грамматических трансформаций. Грамматические и</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555"/>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lastRenderedPageBreak/>
              <w:t>синтаксические трансформации. Лексико-грамматические трансформации. Актуальное членение предложения.</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4C4912">
        <w:trPr>
          <w:trHeight w:hRule="exact" w:val="1637"/>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4C4912">
        <w:trPr>
          <w:trHeight w:hRule="exact" w:val="1637"/>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4C4912">
        <w:trPr>
          <w:trHeight w:hRule="exact" w:val="555"/>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16. Особенности передачи на русский язык информационной структуры английского предложения</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17. Стилистические аспекты перевода. Экспрессивный аспект перевода.</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rsidR="004C4912">
        <w:trPr>
          <w:trHeight w:hRule="exact" w:val="277"/>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4912">
        <w:trPr>
          <w:trHeight w:hRule="exact" w:val="14"/>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4C4912">
        <w:trPr>
          <w:trHeight w:hRule="exact" w:val="14"/>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4C4912">
        <w:trPr>
          <w:trHeight w:hRule="exact" w:val="14"/>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 10. Семиотический и прагматический подход к переводческим преобразованиям.</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Семиотический подход к переводческим преобразованиям. Понятие прагматического потенциала. Понятие прагматической сверхзадачи перевода. Семантические преобразования. Синтаксические преобразования.</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11. Переводческие трансформации: номенклатура и содержательная сущность</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lastRenderedPageBreak/>
              <w:t>Тема 11. Переводческие трансформации: номенклатура и содержательная сущность</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12. Комплексные лексико-грамматические преобразования.</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12. Комплексные лексико-грамматические преобразования.</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Причины существования грамматических трансформаций. Грамматические и синтаксические трансформации. Лексико-грамматические трансформации. Актуальное членение предложения.</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4C4912">
        <w:trPr>
          <w:trHeight w:hRule="exact" w:val="1637"/>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4C4912">
        <w:trPr>
          <w:trHeight w:hRule="exact" w:val="1637"/>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Междометия и звукоподражания: способы перевода.</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4C4912">
        <w:trPr>
          <w:trHeight w:hRule="exact" w:val="1637"/>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4C4912">
        <w:trPr>
          <w:trHeight w:hRule="exact" w:val="1637"/>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4C4912">
        <w:trPr>
          <w:trHeight w:hRule="exact" w:val="555"/>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4C4912">
        <w:trPr>
          <w:trHeight w:hRule="exact" w:val="555"/>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4C4912">
        <w:trPr>
          <w:trHeight w:hRule="exact" w:val="14"/>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16. Особенности передачи на русский язык информационной структуры английского предложения</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lastRenderedPageBreak/>
              <w:t>Тема 16. Особенности передачи на русский язык информационной структуры английского предложения</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rsidR="004C4912">
        <w:trPr>
          <w:trHeight w:hRule="exact" w:val="14"/>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16. Особенности передачи на русский язык информационной структуры английского предложения</w:t>
            </w:r>
          </w:p>
        </w:tc>
      </w:tr>
      <w:tr w:rsidR="004C4912">
        <w:trPr>
          <w:trHeight w:hRule="exact" w:val="82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Перевод монорем. Перевод дирем.</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17. Стилистические аспекты перевода. Экспрессивный аспект перевода.</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rsidR="004C4912">
        <w:trPr>
          <w:trHeight w:hRule="exact" w:val="14"/>
        </w:trPr>
        <w:tc>
          <w:tcPr>
            <w:tcW w:w="9640" w:type="dxa"/>
          </w:tcPr>
          <w:p w:rsidR="004C4912" w:rsidRDefault="004C4912"/>
        </w:tc>
      </w:tr>
      <w:tr w:rsidR="004C4912">
        <w:trPr>
          <w:trHeight w:hRule="exact" w:val="30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17. Стилистические аспекты перевода. Экспрессивный аспект перевода.</w:t>
            </w:r>
          </w:p>
        </w:tc>
      </w:tr>
      <w:tr w:rsidR="004C4912">
        <w:trPr>
          <w:trHeight w:hRule="exact" w:val="1366"/>
        </w:trPr>
        <w:tc>
          <w:tcPr>
            <w:tcW w:w="9654" w:type="dxa"/>
            <w:shd w:val="clear" w:color="000000" w:fill="FFFFFF"/>
            <w:tcMar>
              <w:left w:w="34" w:type="dxa"/>
              <w:right w:w="34" w:type="dxa"/>
            </w:tcMar>
          </w:tcPr>
          <w:p w:rsidR="004C4912" w:rsidRDefault="00B05183">
            <w:pPr>
              <w:spacing w:after="0" w:line="240" w:lineRule="auto"/>
              <w:jc w:val="both"/>
              <w:rPr>
                <w:sz w:val="24"/>
                <w:szCs w:val="24"/>
              </w:rPr>
            </w:pPr>
            <w:r>
              <w:rPr>
                <w:rFonts w:ascii="Times New Roman" w:hAnsi="Times New Roman" w:cs="Times New Roman"/>
                <w:color w:val="000000"/>
                <w:sz w:val="24"/>
                <w:szCs w:val="24"/>
              </w:rPr>
              <w:t>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Стилистические трансформации. Стилистические особенности газетной информации.</w:t>
            </w:r>
          </w:p>
        </w:tc>
      </w:tr>
      <w:tr w:rsidR="004C4912">
        <w:trPr>
          <w:trHeight w:hRule="exact" w:val="277"/>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C4912">
        <w:trPr>
          <w:trHeight w:hRule="exact" w:val="146"/>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4C4912">
        <w:trPr>
          <w:trHeight w:hRule="exact" w:val="21"/>
        </w:trPr>
        <w:tc>
          <w:tcPr>
            <w:tcW w:w="9640" w:type="dxa"/>
          </w:tcPr>
          <w:p w:rsidR="004C4912" w:rsidRDefault="004C4912"/>
        </w:tc>
      </w:tr>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4C4912">
        <w:trPr>
          <w:trHeight w:hRule="exact" w:val="21"/>
        </w:trPr>
        <w:tc>
          <w:tcPr>
            <w:tcW w:w="9640" w:type="dxa"/>
          </w:tcPr>
          <w:p w:rsidR="004C4912" w:rsidRDefault="004C4912"/>
        </w:tc>
      </w:tr>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4C4912">
        <w:trPr>
          <w:trHeight w:hRule="exact" w:val="21"/>
        </w:trPr>
        <w:tc>
          <w:tcPr>
            <w:tcW w:w="9640" w:type="dxa"/>
          </w:tcPr>
          <w:p w:rsidR="004C4912" w:rsidRDefault="004C4912"/>
        </w:tc>
      </w:tr>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2. Историческая эволюция переводческих учений в западной Европе и в России.</w:t>
            </w:r>
          </w:p>
        </w:tc>
      </w:tr>
      <w:tr w:rsidR="004C4912">
        <w:trPr>
          <w:trHeight w:hRule="exact" w:val="21"/>
        </w:trPr>
        <w:tc>
          <w:tcPr>
            <w:tcW w:w="9640" w:type="dxa"/>
          </w:tcPr>
          <w:p w:rsidR="004C4912" w:rsidRDefault="004C4912"/>
        </w:tc>
      </w:tr>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3. Проблемы переводоведения в освещении зарубежных и отечественных ученых ХХ века.</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lastRenderedPageBreak/>
              <w:t>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3. Проблемы переводоведения в освещении зарубежных и отечественных ученых ХХ века.</w:t>
            </w:r>
          </w:p>
        </w:tc>
      </w:tr>
      <w:tr w:rsidR="004C4912">
        <w:trPr>
          <w:trHeight w:hRule="exact" w:val="21"/>
        </w:trPr>
        <w:tc>
          <w:tcPr>
            <w:tcW w:w="9640" w:type="dxa"/>
          </w:tcPr>
          <w:p w:rsidR="004C4912" w:rsidRDefault="004C4912"/>
        </w:tc>
      </w:tr>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Теоретические исследования отечественных ученых 2-й половины ХХ в..</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4C4912">
        <w:trPr>
          <w:trHeight w:hRule="exact" w:val="21"/>
        </w:trPr>
        <w:tc>
          <w:tcPr>
            <w:tcW w:w="9640" w:type="dxa"/>
          </w:tcPr>
          <w:p w:rsidR="004C4912" w:rsidRDefault="004C4912"/>
        </w:tc>
      </w:tr>
      <w:tr w:rsidR="004C4912">
        <w:trPr>
          <w:trHeight w:hRule="exact" w:val="1937"/>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4C4912">
        <w:trPr>
          <w:trHeight w:hRule="exact" w:val="21"/>
        </w:trPr>
        <w:tc>
          <w:tcPr>
            <w:tcW w:w="9640" w:type="dxa"/>
          </w:tcPr>
          <w:p w:rsidR="004C4912" w:rsidRDefault="004C4912"/>
        </w:tc>
      </w:tr>
      <w:tr w:rsidR="004C4912">
        <w:trPr>
          <w:trHeight w:hRule="exact" w:val="1937"/>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5. Основные задачи и характерные особенности информативного и художественного перевода</w:t>
            </w:r>
          </w:p>
        </w:tc>
      </w:tr>
      <w:tr w:rsidR="004C4912">
        <w:trPr>
          <w:trHeight w:hRule="exact" w:val="21"/>
        </w:trPr>
        <w:tc>
          <w:tcPr>
            <w:tcW w:w="9640" w:type="dxa"/>
          </w:tcPr>
          <w:p w:rsidR="004C4912" w:rsidRDefault="004C4912"/>
        </w:tc>
      </w:tr>
      <w:tr w:rsidR="004C4912">
        <w:trPr>
          <w:trHeight w:hRule="exact" w:val="3560"/>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5. Основные задачи и характерные особенности информативного и художественного перевода</w:t>
            </w:r>
          </w:p>
        </w:tc>
      </w:tr>
      <w:tr w:rsidR="004C4912">
        <w:trPr>
          <w:trHeight w:hRule="exact" w:val="21"/>
        </w:trPr>
        <w:tc>
          <w:tcPr>
            <w:tcW w:w="9640" w:type="dxa"/>
          </w:tcPr>
          <w:p w:rsidR="004C4912" w:rsidRDefault="004C4912"/>
        </w:tc>
      </w:tr>
      <w:tr w:rsidR="004C4912">
        <w:trPr>
          <w:trHeight w:hRule="exact" w:val="2092"/>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4912">
        <w:trPr>
          <w:trHeight w:hRule="exact" w:val="166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lastRenderedPageBreak/>
              <w:t>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4C4912">
        <w:trPr>
          <w:trHeight w:hRule="exact" w:val="8"/>
        </w:trPr>
        <w:tc>
          <w:tcPr>
            <w:tcW w:w="9640" w:type="dxa"/>
          </w:tcPr>
          <w:p w:rsidR="004C4912" w:rsidRDefault="004C4912"/>
        </w:tc>
      </w:tr>
      <w:tr w:rsidR="004C4912">
        <w:trPr>
          <w:trHeight w:hRule="exact" w:val="31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6. Подходы к разработке типологии текстов в переводческом аспекте.</w:t>
            </w:r>
          </w:p>
        </w:tc>
      </w:tr>
      <w:tr w:rsidR="004C4912">
        <w:trPr>
          <w:trHeight w:hRule="exact" w:val="21"/>
        </w:trPr>
        <w:tc>
          <w:tcPr>
            <w:tcW w:w="9640" w:type="dxa"/>
          </w:tcPr>
          <w:p w:rsidR="004C4912" w:rsidRDefault="004C4912"/>
        </w:tc>
      </w:tr>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4C4912">
        <w:trPr>
          <w:trHeight w:hRule="exact" w:val="8"/>
        </w:trPr>
        <w:tc>
          <w:tcPr>
            <w:tcW w:w="9640" w:type="dxa"/>
          </w:tcPr>
          <w:p w:rsidR="004C4912" w:rsidRDefault="004C4912"/>
        </w:tc>
      </w:tr>
      <w:tr w:rsidR="004C4912">
        <w:trPr>
          <w:trHeight w:hRule="exact" w:val="314"/>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6. Подходы к разработке типологии текстов в переводческом аспекте.</w:t>
            </w:r>
          </w:p>
        </w:tc>
      </w:tr>
      <w:tr w:rsidR="004C4912">
        <w:trPr>
          <w:trHeight w:hRule="exact" w:val="21"/>
        </w:trPr>
        <w:tc>
          <w:tcPr>
            <w:tcW w:w="9640" w:type="dxa"/>
          </w:tcPr>
          <w:p w:rsidR="004C4912" w:rsidRDefault="004C4912"/>
        </w:tc>
      </w:tr>
      <w:tr w:rsidR="004C4912">
        <w:trPr>
          <w:trHeight w:hRule="exact" w:val="1396"/>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7. Эквивалентность и адекватность как основные категории теории перевода</w:t>
            </w:r>
          </w:p>
        </w:tc>
      </w:tr>
      <w:tr w:rsidR="004C4912">
        <w:trPr>
          <w:trHeight w:hRule="exact" w:val="21"/>
        </w:trPr>
        <w:tc>
          <w:tcPr>
            <w:tcW w:w="9640" w:type="dxa"/>
          </w:tcPr>
          <w:p w:rsidR="004C4912" w:rsidRDefault="004C4912"/>
        </w:tc>
      </w:tr>
      <w:tr w:rsidR="004C4912">
        <w:trPr>
          <w:trHeight w:hRule="exact" w:val="2478"/>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7. Эквивалентность и адекватность как основные категории теории перевода</w:t>
            </w:r>
          </w:p>
        </w:tc>
      </w:tr>
      <w:tr w:rsidR="004C4912">
        <w:trPr>
          <w:trHeight w:hRule="exact" w:val="21"/>
        </w:trPr>
        <w:tc>
          <w:tcPr>
            <w:tcW w:w="9640" w:type="dxa"/>
          </w:tcPr>
          <w:p w:rsidR="004C4912" w:rsidRDefault="004C4912"/>
        </w:tc>
      </w:tr>
      <w:tr w:rsidR="004C4912">
        <w:trPr>
          <w:trHeight w:hRule="exact" w:val="2478"/>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Понятие единицы перевода и способы её вычленения.</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8. Концепции эквивалентности в современном отечественном и зарубежном переводоведение.</w:t>
            </w:r>
          </w:p>
        </w:tc>
      </w:tr>
      <w:tr w:rsidR="004C4912">
        <w:trPr>
          <w:trHeight w:hRule="exact" w:val="21"/>
        </w:trPr>
        <w:tc>
          <w:tcPr>
            <w:tcW w:w="9640" w:type="dxa"/>
          </w:tcPr>
          <w:p w:rsidR="004C4912" w:rsidRDefault="004C4912"/>
        </w:tc>
      </w:tr>
      <w:tr w:rsidR="004C4912">
        <w:trPr>
          <w:trHeight w:hRule="exact" w:val="1125"/>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rsidR="004C4912">
        <w:trPr>
          <w:trHeight w:hRule="exact" w:val="8"/>
        </w:trPr>
        <w:tc>
          <w:tcPr>
            <w:tcW w:w="9640" w:type="dxa"/>
          </w:tcPr>
          <w:p w:rsidR="004C4912" w:rsidRDefault="004C4912"/>
        </w:tc>
      </w:tr>
      <w:tr w:rsidR="004C4912">
        <w:trPr>
          <w:trHeight w:hRule="exact" w:val="585"/>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8. Концепции эквивалентности в современном отечественном и зарубежном переводоведение.</w:t>
            </w:r>
          </w:p>
        </w:tc>
      </w:tr>
      <w:tr w:rsidR="004C4912">
        <w:trPr>
          <w:trHeight w:hRule="exact" w:val="21"/>
        </w:trPr>
        <w:tc>
          <w:tcPr>
            <w:tcW w:w="9640" w:type="dxa"/>
          </w:tcPr>
          <w:p w:rsidR="004C4912" w:rsidRDefault="004C4912"/>
        </w:tc>
      </w:tr>
      <w:tr w:rsidR="004C4912">
        <w:trPr>
          <w:trHeight w:hRule="exact" w:val="1125"/>
        </w:trPr>
        <w:tc>
          <w:tcPr>
            <w:tcW w:w="9654"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Подходы к определению эквивалентности в отечественной теории перевода.</w:t>
            </w:r>
          </w:p>
        </w:tc>
      </w:tr>
      <w:tr w:rsidR="004C4912">
        <w:trPr>
          <w:trHeight w:hRule="exact" w:val="8"/>
        </w:trPr>
        <w:tc>
          <w:tcPr>
            <w:tcW w:w="9640" w:type="dxa"/>
          </w:tcPr>
          <w:p w:rsidR="004C4912" w:rsidRDefault="004C4912"/>
        </w:tc>
      </w:tr>
      <w:tr w:rsidR="004C4912">
        <w:trPr>
          <w:trHeight w:hRule="exact" w:val="570"/>
        </w:trPr>
        <w:tc>
          <w:tcPr>
            <w:tcW w:w="9654" w:type="dxa"/>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9. Формирование профессиональных переводческих компетенций. Вспомогательные средства в работе переводчика.</w:t>
            </w:r>
          </w:p>
        </w:tc>
      </w:tr>
    </w:tbl>
    <w:p w:rsidR="004C4912" w:rsidRDefault="00B051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4912">
        <w:trPr>
          <w:trHeight w:hRule="exact" w:val="14"/>
        </w:trPr>
        <w:tc>
          <w:tcPr>
            <w:tcW w:w="9654" w:type="dxa"/>
            <w:gridSpan w:val="2"/>
            <w:shd w:val="clear" w:color="000000" w:fill="FFFFFF"/>
            <w:tcMar>
              <w:left w:w="34" w:type="dxa"/>
              <w:right w:w="34" w:type="dxa"/>
            </w:tcMar>
          </w:tcPr>
          <w:p w:rsidR="004C4912" w:rsidRDefault="004C4912"/>
        </w:tc>
      </w:tr>
      <w:tr w:rsidR="004C4912">
        <w:trPr>
          <w:trHeight w:hRule="exact" w:val="21"/>
        </w:trPr>
        <w:tc>
          <w:tcPr>
            <w:tcW w:w="285" w:type="dxa"/>
          </w:tcPr>
          <w:p w:rsidR="004C4912" w:rsidRDefault="004C4912"/>
        </w:tc>
        <w:tc>
          <w:tcPr>
            <w:tcW w:w="9356" w:type="dxa"/>
          </w:tcPr>
          <w:p w:rsidR="004C4912" w:rsidRDefault="004C4912"/>
        </w:tc>
      </w:tr>
      <w:tr w:rsidR="004C4912">
        <w:trPr>
          <w:trHeight w:hRule="exact" w:val="855"/>
        </w:trPr>
        <w:tc>
          <w:tcPr>
            <w:tcW w:w="9654" w:type="dxa"/>
            <w:gridSpan w:val="2"/>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4C4912">
        <w:trPr>
          <w:trHeight w:hRule="exact" w:val="8"/>
        </w:trPr>
        <w:tc>
          <w:tcPr>
            <w:tcW w:w="285" w:type="dxa"/>
          </w:tcPr>
          <w:p w:rsidR="004C4912" w:rsidRDefault="004C4912"/>
        </w:tc>
        <w:tc>
          <w:tcPr>
            <w:tcW w:w="9356" w:type="dxa"/>
          </w:tcPr>
          <w:p w:rsidR="004C4912" w:rsidRDefault="004C4912"/>
        </w:tc>
      </w:tr>
      <w:tr w:rsidR="004C4912">
        <w:trPr>
          <w:trHeight w:hRule="exact" w:val="585"/>
        </w:trPr>
        <w:tc>
          <w:tcPr>
            <w:tcW w:w="9654" w:type="dxa"/>
            <w:gridSpan w:val="2"/>
            <w:shd w:val="clear" w:color="000000" w:fill="FFFFFF"/>
            <w:tcMar>
              <w:left w:w="34" w:type="dxa"/>
              <w:right w:w="34" w:type="dxa"/>
            </w:tcMar>
          </w:tcPr>
          <w:p w:rsidR="004C4912" w:rsidRDefault="00B05183">
            <w:pPr>
              <w:spacing w:after="0" w:line="240" w:lineRule="auto"/>
              <w:jc w:val="center"/>
              <w:rPr>
                <w:sz w:val="24"/>
                <w:szCs w:val="24"/>
              </w:rPr>
            </w:pPr>
            <w:r>
              <w:rPr>
                <w:rFonts w:ascii="Times New Roman" w:hAnsi="Times New Roman" w:cs="Times New Roman"/>
                <w:b/>
                <w:color w:val="000000"/>
                <w:sz w:val="24"/>
                <w:szCs w:val="24"/>
              </w:rPr>
              <w:t>Тема 9. Формирование профессиональных переводческих компетенций. Вспомогательные средства в работе переводчика.</w:t>
            </w:r>
          </w:p>
        </w:tc>
      </w:tr>
      <w:tr w:rsidR="004C4912">
        <w:trPr>
          <w:trHeight w:hRule="exact" w:val="21"/>
        </w:trPr>
        <w:tc>
          <w:tcPr>
            <w:tcW w:w="285" w:type="dxa"/>
          </w:tcPr>
          <w:p w:rsidR="004C4912" w:rsidRDefault="004C4912"/>
        </w:tc>
        <w:tc>
          <w:tcPr>
            <w:tcW w:w="9356" w:type="dxa"/>
          </w:tcPr>
          <w:p w:rsidR="004C4912" w:rsidRDefault="004C4912"/>
        </w:tc>
      </w:tr>
      <w:tr w:rsidR="004C4912">
        <w:trPr>
          <w:trHeight w:hRule="exact" w:val="855"/>
        </w:trPr>
        <w:tc>
          <w:tcPr>
            <w:tcW w:w="9654" w:type="dxa"/>
            <w:gridSpan w:val="2"/>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4C4912">
        <w:trPr>
          <w:trHeight w:hRule="exact" w:val="855"/>
        </w:trPr>
        <w:tc>
          <w:tcPr>
            <w:tcW w:w="9654" w:type="dxa"/>
            <w:gridSpan w:val="2"/>
            <w:shd w:val="clear" w:color="000000" w:fill="FFFFFF"/>
            <w:tcMar>
              <w:left w:w="34" w:type="dxa"/>
              <w:right w:w="34" w:type="dxa"/>
            </w:tcMar>
          </w:tcPr>
          <w:p w:rsidR="004C4912" w:rsidRDefault="004C4912">
            <w:pPr>
              <w:spacing w:after="0" w:line="240" w:lineRule="auto"/>
              <w:rPr>
                <w:sz w:val="24"/>
                <w:szCs w:val="24"/>
              </w:rPr>
            </w:pPr>
          </w:p>
          <w:p w:rsidR="004C4912" w:rsidRDefault="00B051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4912">
        <w:trPr>
          <w:trHeight w:hRule="exact" w:val="4641"/>
        </w:trPr>
        <w:tc>
          <w:tcPr>
            <w:tcW w:w="9654" w:type="dxa"/>
            <w:gridSpan w:val="2"/>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перевода» / М.Г. Фрезе /. – Омск: Изд-во Омской гуманитарной академии, 0.</w:t>
            </w:r>
          </w:p>
          <w:p w:rsidR="004C4912" w:rsidRDefault="00B051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4912" w:rsidRDefault="00B051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4912" w:rsidRDefault="00B051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4912">
        <w:trPr>
          <w:trHeight w:hRule="exact" w:val="138"/>
        </w:trPr>
        <w:tc>
          <w:tcPr>
            <w:tcW w:w="285" w:type="dxa"/>
          </w:tcPr>
          <w:p w:rsidR="004C4912" w:rsidRDefault="004C4912"/>
        </w:tc>
        <w:tc>
          <w:tcPr>
            <w:tcW w:w="9356" w:type="dxa"/>
          </w:tcPr>
          <w:p w:rsidR="004C4912" w:rsidRDefault="004C4912"/>
        </w:tc>
      </w:tr>
      <w:tr w:rsidR="004C4912">
        <w:trPr>
          <w:trHeight w:hRule="exact" w:val="855"/>
        </w:trPr>
        <w:tc>
          <w:tcPr>
            <w:tcW w:w="9654" w:type="dxa"/>
            <w:gridSpan w:val="2"/>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4912" w:rsidRDefault="00B05183">
            <w:pPr>
              <w:spacing w:after="0" w:line="240" w:lineRule="auto"/>
              <w:rPr>
                <w:sz w:val="24"/>
                <w:szCs w:val="24"/>
              </w:rPr>
            </w:pPr>
            <w:r>
              <w:rPr>
                <w:rFonts w:ascii="Times New Roman" w:hAnsi="Times New Roman" w:cs="Times New Roman"/>
                <w:b/>
                <w:color w:val="000000"/>
                <w:sz w:val="24"/>
                <w:szCs w:val="24"/>
              </w:rPr>
              <w:t>Основная:</w:t>
            </w:r>
          </w:p>
        </w:tc>
      </w:tr>
      <w:tr w:rsidR="004C4912">
        <w:trPr>
          <w:trHeight w:hRule="exact" w:val="826"/>
        </w:trPr>
        <w:tc>
          <w:tcPr>
            <w:tcW w:w="9654" w:type="dxa"/>
            <w:gridSpan w:val="2"/>
            <w:shd w:val="clear" w:color="000000" w:fill="FFFFFF"/>
            <w:tcMar>
              <w:left w:w="34" w:type="dxa"/>
              <w:right w:w="34" w:type="dxa"/>
            </w:tcMar>
          </w:tcPr>
          <w:p w:rsidR="004C4912" w:rsidRDefault="00B051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1321">
                <w:rPr>
                  <w:rStyle w:val="a3"/>
                </w:rPr>
                <w:t>http://www.iprbookshop.ru/71336.html</w:t>
              </w:r>
            </w:hyperlink>
            <w:r>
              <w:t xml:space="preserve"> </w:t>
            </w:r>
          </w:p>
        </w:tc>
      </w:tr>
      <w:tr w:rsidR="004C4912">
        <w:trPr>
          <w:trHeight w:hRule="exact" w:val="555"/>
        </w:trPr>
        <w:tc>
          <w:tcPr>
            <w:tcW w:w="9654" w:type="dxa"/>
            <w:gridSpan w:val="2"/>
            <w:shd w:val="clear" w:color="000000" w:fill="FFFFFF"/>
            <w:tcMar>
              <w:left w:w="34" w:type="dxa"/>
              <w:right w:w="34" w:type="dxa"/>
            </w:tcMar>
          </w:tcPr>
          <w:p w:rsidR="004C4912" w:rsidRDefault="00B051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1321">
                <w:rPr>
                  <w:rStyle w:val="a3"/>
                </w:rPr>
                <w:t>https://urait.ru/bcode/445357</w:t>
              </w:r>
            </w:hyperlink>
            <w:r>
              <w:t xml:space="preserve"> </w:t>
            </w:r>
          </w:p>
        </w:tc>
      </w:tr>
      <w:tr w:rsidR="004C4912">
        <w:trPr>
          <w:trHeight w:hRule="exact" w:val="555"/>
        </w:trPr>
        <w:tc>
          <w:tcPr>
            <w:tcW w:w="9654" w:type="dxa"/>
            <w:gridSpan w:val="2"/>
            <w:shd w:val="clear" w:color="000000" w:fill="FFFFFF"/>
            <w:tcMar>
              <w:left w:w="34" w:type="dxa"/>
              <w:right w:w="34" w:type="dxa"/>
            </w:tcMar>
          </w:tcPr>
          <w:p w:rsidR="004C4912" w:rsidRDefault="00B051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Северова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1321">
                <w:rPr>
                  <w:rStyle w:val="a3"/>
                </w:rPr>
                <w:t>https://urait.ru/bcode/432097</w:t>
              </w:r>
            </w:hyperlink>
            <w:r>
              <w:t xml:space="preserve"> </w:t>
            </w:r>
          </w:p>
        </w:tc>
      </w:tr>
      <w:tr w:rsidR="004C4912">
        <w:trPr>
          <w:trHeight w:hRule="exact" w:val="277"/>
        </w:trPr>
        <w:tc>
          <w:tcPr>
            <w:tcW w:w="285" w:type="dxa"/>
          </w:tcPr>
          <w:p w:rsidR="004C4912" w:rsidRDefault="004C4912"/>
        </w:tc>
        <w:tc>
          <w:tcPr>
            <w:tcW w:w="9370" w:type="dxa"/>
            <w:shd w:val="clear" w:color="000000" w:fill="FFFFFF"/>
            <w:tcMar>
              <w:left w:w="34" w:type="dxa"/>
              <w:right w:w="34" w:type="dxa"/>
            </w:tcMar>
          </w:tcPr>
          <w:p w:rsidR="004C4912" w:rsidRDefault="00B05183">
            <w:pPr>
              <w:spacing w:after="0" w:line="240" w:lineRule="auto"/>
              <w:rPr>
                <w:sz w:val="24"/>
                <w:szCs w:val="24"/>
              </w:rPr>
            </w:pPr>
            <w:r>
              <w:rPr>
                <w:rFonts w:ascii="Times New Roman" w:hAnsi="Times New Roman" w:cs="Times New Roman"/>
                <w:i/>
                <w:color w:val="000000"/>
                <w:sz w:val="24"/>
                <w:szCs w:val="24"/>
              </w:rPr>
              <w:t>Дополнительная:</w:t>
            </w:r>
          </w:p>
        </w:tc>
      </w:tr>
      <w:tr w:rsidR="004C4912">
        <w:trPr>
          <w:trHeight w:hRule="exact" w:val="26"/>
        </w:trPr>
        <w:tc>
          <w:tcPr>
            <w:tcW w:w="9654" w:type="dxa"/>
            <w:gridSpan w:val="2"/>
            <w:vMerge w:val="restart"/>
            <w:shd w:val="clear" w:color="000000" w:fill="FFFFFF"/>
            <w:tcMar>
              <w:left w:w="34" w:type="dxa"/>
              <w:right w:w="34" w:type="dxa"/>
            </w:tcMar>
          </w:tcPr>
          <w:p w:rsidR="004C4912" w:rsidRDefault="00B051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стилей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1321">
                <w:rPr>
                  <w:rStyle w:val="a3"/>
                </w:rPr>
                <w:t>http://www.iprbookshop.ru/73338.html</w:t>
              </w:r>
            </w:hyperlink>
            <w:r>
              <w:t xml:space="preserve"> </w:t>
            </w:r>
          </w:p>
        </w:tc>
      </w:tr>
      <w:tr w:rsidR="004C4912">
        <w:trPr>
          <w:trHeight w:hRule="exact" w:val="799"/>
        </w:trPr>
        <w:tc>
          <w:tcPr>
            <w:tcW w:w="9654" w:type="dxa"/>
            <w:gridSpan w:val="2"/>
            <w:vMerge/>
            <w:shd w:val="clear" w:color="000000" w:fill="FFFFFF"/>
            <w:tcMar>
              <w:left w:w="34" w:type="dxa"/>
              <w:right w:w="34" w:type="dxa"/>
            </w:tcMar>
          </w:tcPr>
          <w:p w:rsidR="004C4912" w:rsidRDefault="004C4912"/>
        </w:tc>
      </w:tr>
      <w:tr w:rsidR="004C4912">
        <w:trPr>
          <w:trHeight w:hRule="exact" w:val="555"/>
        </w:trPr>
        <w:tc>
          <w:tcPr>
            <w:tcW w:w="9654" w:type="dxa"/>
            <w:gridSpan w:val="2"/>
            <w:shd w:val="clear" w:color="000000" w:fill="FFFFFF"/>
            <w:tcMar>
              <w:left w:w="34" w:type="dxa"/>
              <w:right w:w="34" w:type="dxa"/>
            </w:tcMar>
          </w:tcPr>
          <w:p w:rsidR="004C4912" w:rsidRDefault="00B051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Гарбовский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978-5-534-07251-8.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21321">
                <w:rPr>
                  <w:rStyle w:val="a3"/>
                </w:rPr>
                <w:t>https://urait.ru/bcode/432812</w:t>
              </w:r>
            </w:hyperlink>
            <w:r>
              <w:t xml:space="preserve"> </w:t>
            </w:r>
          </w:p>
        </w:tc>
      </w:tr>
      <w:tr w:rsidR="004C4912">
        <w:trPr>
          <w:trHeight w:hRule="exact" w:val="555"/>
        </w:trPr>
        <w:tc>
          <w:tcPr>
            <w:tcW w:w="9654" w:type="dxa"/>
            <w:gridSpan w:val="2"/>
            <w:shd w:val="clear" w:color="000000" w:fill="FFFFFF"/>
            <w:tcMar>
              <w:left w:w="34" w:type="dxa"/>
              <w:right w:w="34" w:type="dxa"/>
            </w:tcMar>
          </w:tcPr>
          <w:p w:rsidR="004C4912" w:rsidRDefault="00B051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21321">
                <w:rPr>
                  <w:rStyle w:val="a3"/>
                </w:rPr>
                <w:t>https://urait.ru/bcode/409336</w:t>
              </w:r>
            </w:hyperlink>
            <w:r>
              <w:t xml:space="preserve"> </w:t>
            </w:r>
          </w:p>
        </w:tc>
      </w:tr>
    </w:tbl>
    <w:p w:rsidR="004C4912" w:rsidRDefault="004C4912"/>
    <w:sectPr w:rsidR="004C49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98A"/>
    <w:rsid w:val="001F0BC7"/>
    <w:rsid w:val="004C4912"/>
    <w:rsid w:val="00521321"/>
    <w:rsid w:val="00B051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5FA0DD-176F-45D1-A9D5-CB812DEA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183"/>
    <w:rPr>
      <w:color w:val="0563C1" w:themeColor="hyperlink"/>
      <w:u w:val="single"/>
    </w:rPr>
  </w:style>
  <w:style w:type="character" w:styleId="a4">
    <w:name w:val="Unresolved Mention"/>
    <w:basedOn w:val="a0"/>
    <w:uiPriority w:val="99"/>
    <w:semiHidden/>
    <w:unhideWhenUsed/>
    <w:rsid w:val="00521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812" TargetMode="External"/><Relationship Id="rId3" Type="http://schemas.openxmlformats.org/officeDocument/2006/relationships/webSettings" Target="webSettings.xml"/><Relationship Id="rId7" Type="http://schemas.openxmlformats.org/officeDocument/2006/relationships/hyperlink" Target="http://www.iprbookshop.ru/733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2097" TargetMode="External"/><Relationship Id="rId11" Type="http://schemas.openxmlformats.org/officeDocument/2006/relationships/theme" Target="theme/theme1.xml"/><Relationship Id="rId5" Type="http://schemas.openxmlformats.org/officeDocument/2006/relationships/hyperlink" Target="https://urait.ru/bcode/445357" TargetMode="External"/><Relationship Id="rId10" Type="http://schemas.openxmlformats.org/officeDocument/2006/relationships/fontTable" Target="fontTable.xml"/><Relationship Id="rId4" Type="http://schemas.openxmlformats.org/officeDocument/2006/relationships/hyperlink" Target="http://www.iprbookshop.ru/71336.html" TargetMode="External"/><Relationship Id="rId9" Type="http://schemas.openxmlformats.org/officeDocument/2006/relationships/hyperlink" Target="https://urait.ru/bcode/409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7474</Words>
  <Characters>42603</Characters>
  <Application>Microsoft Office Word</Application>
  <DocSecurity>0</DocSecurity>
  <Lines>355</Lines>
  <Paragraphs>99</Paragraphs>
  <ScaleCrop>false</ScaleCrop>
  <Company>diakov.net</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2021-2022_ФГОС3++2021_Бак-ОФО-ПО2(НОиИЯ)(21)_plx_Теория и практика перевода</dc:title>
  <dc:creator>FastReport.NET</dc:creator>
  <cp:lastModifiedBy>Mark Bernstorf</cp:lastModifiedBy>
  <cp:revision>4</cp:revision>
  <dcterms:created xsi:type="dcterms:W3CDTF">2022-02-20T07:05:00Z</dcterms:created>
  <dcterms:modified xsi:type="dcterms:W3CDTF">2022-11-13T19:38:00Z</dcterms:modified>
</cp:coreProperties>
</file>